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43CE43C3" w14:textId="376A4F9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1C5ECFD2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C5ECFD2" w:rsidR="00403CDB">
        <w:rPr>
          <w:rFonts w:ascii="Arial" w:hAnsi="Arial" w:eastAsia="Times New Roman" w:cs="Arial"/>
          <w:sz w:val="28"/>
          <w:szCs w:val="28"/>
        </w:rPr>
        <w:t> </w:t>
      </w:r>
      <w:r w:rsidRPr="1C5ECFD2" w:rsidR="77C00486">
        <w:rPr>
          <w:rFonts w:ascii="Arial" w:hAnsi="Arial" w:eastAsia="Times New Roman" w:cs="Arial"/>
          <w:sz w:val="28"/>
          <w:szCs w:val="28"/>
        </w:rPr>
        <w:t>- Module 2:  Identifying Accounting Standards 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7842CB93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42CB93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C5ECFD2" w:rsidRDefault="00403CDB" w14:paraId="3A6C8F72" w14:textId="6C3FF06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C5ECFD2" w:rsidR="4311F84C">
              <w:rPr>
                <w:rFonts w:ascii="Arial" w:hAnsi="Arial" w:eastAsia="Times New Roman" w:cs="Arial"/>
                <w:sz w:val="24"/>
                <w:szCs w:val="24"/>
              </w:rPr>
              <w:t>Explain --&gt; role (accounting standards)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42CB93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7842CB93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167D5DC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C5ECFD2" w:rsidR="24F4710D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Explain</w:t>
            </w:r>
            <w:r w:rsidRPr="1C5ECFD2" w:rsidR="24F4710D">
              <w:rPr>
                <w:rFonts w:ascii="Arial" w:hAnsi="Arial" w:eastAsia="Times New Roman" w:cs="Arial"/>
                <w:sz w:val="24"/>
                <w:szCs w:val="24"/>
              </w:rPr>
              <w:t xml:space="preserve"> the </w:t>
            </w:r>
            <w:r w:rsidRPr="1C5ECFD2" w:rsidR="24F4710D"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  <w:u w:val="single"/>
              </w:rPr>
              <w:t>role</w:t>
            </w:r>
            <w:r w:rsidRPr="1C5ECFD2" w:rsidR="24F4710D"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</w:rPr>
              <w:t xml:space="preserve"> </w:t>
            </w:r>
            <w:r w:rsidRPr="1C5ECFD2" w:rsidR="24F4710D">
              <w:rPr>
                <w:rFonts w:ascii="Arial" w:hAnsi="Arial" w:eastAsia="Times New Roman" w:cs="Arial"/>
                <w:sz w:val="24"/>
                <w:szCs w:val="24"/>
              </w:rPr>
              <w:t>of accounting standards.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42CB93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42CB93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C5ECFD2" w:rsidRDefault="00403CDB" w14:paraId="5659978B" w14:textId="3FDDD72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5ECFD2" w:rsid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1C5ECFD2" w:rsidRDefault="00403CDB" w14:paraId="6A45890B" w14:textId="456D94C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C5ECFD2" w:rsidRDefault="00403CDB" w14:paraId="61EE319B" w14:textId="40261AC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C5ECFD2" w:rsidR="7F7DA9A4">
              <w:rPr>
                <w:rFonts w:ascii="Arial" w:hAnsi="Arial" w:eastAsia="Times New Roman" w:cs="Arial"/>
                <w:sz w:val="24"/>
                <w:szCs w:val="24"/>
              </w:rPr>
              <w:t xml:space="preserve">Examples of Accounting Principles: </w:t>
            </w:r>
          </w:p>
          <w:p w:rsidRPr="00403CDB" w:rsidR="00403CDB" w:rsidP="1C5ECFD2" w:rsidRDefault="00403CDB" w14:paraId="76EC01F0" w14:textId="1D8E61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C5ECFD2" w:rsidR="20844027">
              <w:rPr>
                <w:rFonts w:ascii="Arial" w:hAnsi="Arial" w:eastAsia="Times New Roman" w:cs="Arial"/>
                <w:sz w:val="24"/>
                <w:szCs w:val="24"/>
              </w:rPr>
              <w:t>Canadian Generally Accepted Accounting Principles [GAAPs]; business identity, going concern, accounting period cycle, objective evidence, unit of measurement, realization of revenue, matching expenses with revenue, historical cost, adequate disclosure, consistent reporting(*1)</w:t>
            </w:r>
          </w:p>
          <w:p w:rsidRPr="00403CDB" w:rsidR="00403CDB" w:rsidP="1C5ECFD2" w:rsidRDefault="00403CDB" w14:paraId="105DFAE0" w14:textId="65624929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C5ECFD2" w:rsidRDefault="00403CDB" w14:paraId="03229DB6" w14:textId="510514A5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C5ECFD2" w:rsidR="26EAD68B">
              <w:rPr>
                <w:rFonts w:ascii="Arial" w:hAnsi="Arial" w:eastAsia="Times New Roman" w:cs="Arial"/>
                <w:sz w:val="24"/>
                <w:szCs w:val="24"/>
              </w:rPr>
              <w:t xml:space="preserve">Communities: </w:t>
            </w:r>
          </w:p>
          <w:p w:rsidRPr="00403CDB" w:rsidR="00403CDB" w:rsidP="1C5ECFD2" w:rsidRDefault="00403CDB" w14:paraId="1DE04D1F" w14:textId="4C7D4A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C5ECFD2" w:rsidR="26EAD68B">
              <w:rPr>
                <w:rFonts w:ascii="Arial" w:hAnsi="Arial" w:eastAsia="Times New Roman" w:cs="Arial"/>
                <w:sz w:val="24"/>
                <w:szCs w:val="24"/>
              </w:rPr>
              <w:t>local business, First Nations governance authorities, not-for-profit organizations, public sector entities</w:t>
            </w:r>
            <w:r w:rsidRPr="1C5ECFD2" w:rsidR="3815018D">
              <w:rPr>
                <w:rFonts w:ascii="Arial" w:hAnsi="Arial" w:eastAsia="Times New Roman" w:cs="Arial"/>
                <w:sz w:val="24"/>
                <w:szCs w:val="24"/>
              </w:rPr>
              <w:t xml:space="preserve"> (*2)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2B198D4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842CB93" w:rsidR="3815018D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</w:p>
          <w:p w:rsidR="44176FC0" w:rsidP="7842CB93" w:rsidRDefault="44176FC0" w14:paraId="6E010670" w14:textId="1070DD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842CB93" w:rsidR="44176FC0">
              <w:rPr>
                <w:rFonts w:ascii="Arial" w:hAnsi="Arial" w:eastAsia="Times New Roman" w:cs="Arial"/>
                <w:sz w:val="24"/>
                <w:szCs w:val="24"/>
              </w:rPr>
              <w:t xml:space="preserve">Accountants need to follow rules so that </w:t>
            </w:r>
            <w:r w:rsidRPr="7842CB93" w:rsidR="6C7A0C63">
              <w:rPr>
                <w:rFonts w:ascii="Arial" w:hAnsi="Arial" w:eastAsia="Times New Roman" w:cs="Arial"/>
                <w:sz w:val="24"/>
                <w:szCs w:val="24"/>
              </w:rPr>
              <w:t>they are reporting consistently</w:t>
            </w:r>
          </w:p>
          <w:p w:rsidR="42521615" w:rsidP="7842CB93" w:rsidRDefault="42521615" w14:paraId="316CE8A5" w14:textId="6E24BAD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7842CB93" w:rsidR="42521615">
              <w:rPr>
                <w:rFonts w:ascii="Arial" w:hAnsi="Arial" w:eastAsia="Times New Roman" w:cs="Arial"/>
                <w:sz w:val="24"/>
                <w:szCs w:val="24"/>
              </w:rPr>
              <w:t>This allows them to compare both internally and externally</w:t>
            </w:r>
          </w:p>
          <w:p w:rsidR="42521615" w:rsidP="7842CB93" w:rsidRDefault="42521615" w14:paraId="4FA5175D" w14:textId="016EBF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7842CB93" w:rsidR="42521615">
              <w:rPr>
                <w:rFonts w:ascii="Arial" w:hAnsi="Arial" w:eastAsia="Times New Roman" w:cs="Arial"/>
                <w:sz w:val="24"/>
                <w:szCs w:val="24"/>
              </w:rPr>
              <w:t>Rules may come from:</w:t>
            </w:r>
          </w:p>
          <w:p w:rsidR="42521615" w:rsidP="7842CB93" w:rsidRDefault="42521615" w14:paraId="2C75ADA6" w14:textId="69618E9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7842CB93" w:rsidR="42521615">
              <w:rPr>
                <w:rFonts w:ascii="Arial" w:hAnsi="Arial" w:eastAsia="Times New Roman" w:cs="Arial"/>
                <w:sz w:val="24"/>
                <w:szCs w:val="24"/>
              </w:rPr>
              <w:t>Government/Laws</w:t>
            </w:r>
          </w:p>
          <w:p w:rsidR="040A77B3" w:rsidP="7842CB93" w:rsidRDefault="040A77B3" w14:paraId="514B714F" w14:textId="79DCA2C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7842CB93" w:rsidR="040A77B3">
              <w:rPr>
                <w:rFonts w:ascii="Arial" w:hAnsi="Arial" w:eastAsia="Times New Roman" w:cs="Arial"/>
                <w:sz w:val="24"/>
                <w:szCs w:val="24"/>
              </w:rPr>
              <w:t>Professional</w:t>
            </w:r>
            <w:r w:rsidRPr="7842CB93" w:rsidR="040A77B3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842CB93" w:rsidR="040A77B3">
              <w:rPr>
                <w:rFonts w:ascii="Arial" w:hAnsi="Arial" w:eastAsia="Times New Roman" w:cs="Arial"/>
                <w:sz w:val="24"/>
                <w:szCs w:val="24"/>
              </w:rPr>
              <w:t>Organizations</w:t>
            </w:r>
          </w:p>
          <w:p w:rsidR="040A77B3" w:rsidP="7842CB93" w:rsidRDefault="040A77B3" w14:paraId="1932D322" w14:textId="1830F8E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842CB93" w:rsidR="040A77B3">
              <w:rPr>
                <w:rFonts w:ascii="Arial" w:hAnsi="Arial" w:eastAsia="Times New Roman" w:cs="Arial"/>
                <w:sz w:val="24"/>
                <w:szCs w:val="24"/>
              </w:rPr>
              <w:t>Internal Controls</w:t>
            </w:r>
          </w:p>
          <w:p w:rsidR="7842CB93" w:rsidP="7842CB93" w:rsidRDefault="7842CB93" w14:paraId="44DC7E52" w14:textId="44E0EDD4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C5ECFD2" w:rsidRDefault="00403CDB" w14:paraId="6E016492" w14:textId="6AC056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C5ECFD2" w:rsidR="322F14C2">
              <w:rPr>
                <w:rFonts w:ascii="Arial" w:hAnsi="Arial" w:eastAsia="Times New Roman" w:cs="Arial"/>
                <w:sz w:val="24"/>
                <w:szCs w:val="24"/>
              </w:rPr>
              <w:t>Recognize that accounting handbooks exist to ensure accounting practices reflect current standards.</w:t>
            </w:r>
          </w:p>
          <w:p w:rsidRPr="00403CDB" w:rsidR="00403CDB" w:rsidP="1C5ECFD2" w:rsidRDefault="00403CDB" w14:paraId="7E7AA8CA" w14:textId="4AFDED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C5ECFD2" w:rsidR="322F14C2">
              <w:rPr>
                <w:rFonts w:ascii="Arial" w:hAnsi="Arial" w:eastAsia="Times New Roman" w:cs="Arial"/>
                <w:sz w:val="24"/>
                <w:szCs w:val="24"/>
              </w:rPr>
              <w:t xml:space="preserve">List examples of accounting principles </w:t>
            </w:r>
            <w:r w:rsidRPr="1C5ECFD2" w:rsidR="2590998A">
              <w:rPr>
                <w:rFonts w:ascii="Arial" w:hAnsi="Arial" w:eastAsia="Times New Roman" w:cs="Arial"/>
                <w:sz w:val="24"/>
                <w:szCs w:val="24"/>
              </w:rPr>
              <w:t>(*</w:t>
            </w:r>
            <w:r w:rsidRPr="1C5ECFD2" w:rsidR="73D89A78">
              <w:rPr>
                <w:rFonts w:ascii="Arial" w:hAnsi="Arial" w:eastAsia="Times New Roman" w:cs="Arial"/>
                <w:sz w:val="24"/>
                <w:szCs w:val="24"/>
              </w:rPr>
              <w:t>1)</w:t>
            </w:r>
            <w:r w:rsidRPr="1C5ECFD2" w:rsidR="322F14C2">
              <w:rPr>
                <w:rFonts w:ascii="Arial" w:hAnsi="Arial" w:eastAsia="Times New Roman" w:cs="Arial"/>
                <w:sz w:val="24"/>
                <w:szCs w:val="24"/>
              </w:rPr>
              <w:t xml:space="preserve">. </w:t>
            </w:r>
          </w:p>
          <w:p w:rsidRPr="00403CDB" w:rsidR="00403CDB" w:rsidP="1C5ECFD2" w:rsidRDefault="00403CDB" w14:paraId="2C4091B3" w14:textId="275CEF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C5ECFD2" w:rsidR="322F14C2">
              <w:rPr>
                <w:rFonts w:ascii="Arial" w:hAnsi="Arial" w:eastAsia="Times New Roman" w:cs="Arial"/>
                <w:sz w:val="24"/>
                <w:szCs w:val="24"/>
              </w:rPr>
              <w:t>Relate accounting standards to examples found in the community</w:t>
            </w:r>
            <w:r w:rsidRPr="1C5ECFD2" w:rsidR="10656063">
              <w:rPr>
                <w:rFonts w:ascii="Arial" w:hAnsi="Arial" w:eastAsia="Times New Roman" w:cs="Arial"/>
                <w:sz w:val="24"/>
                <w:szCs w:val="24"/>
              </w:rPr>
              <w:t xml:space="preserve"> (*2)</w:t>
            </w:r>
            <w:r w:rsidRPr="1C5ECFD2" w:rsidR="322F14C2">
              <w:rPr>
                <w:rFonts w:ascii="Arial" w:hAnsi="Arial" w:eastAsia="Times New Roman" w:cs="Arial"/>
                <w:sz w:val="24"/>
                <w:szCs w:val="24"/>
              </w:rPr>
              <w:t xml:space="preserve"> .</w:t>
            </w:r>
            <w:r w:rsidRPr="1C5ECFD2" w:rsidR="322F14C2">
              <w:rPr>
                <w:rFonts w:ascii="Arial" w:hAnsi="Arial" w:eastAsia="Times New Roman" w:cs="Arial"/>
                <w:sz w:val="24"/>
                <w:szCs w:val="24"/>
              </w:rPr>
              <w:t xml:space="preserve">  </w:t>
            </w:r>
          </w:p>
        </w:tc>
      </w:tr>
      <w:tr w:rsidRPr="00403CDB" w:rsidR="00403CDB" w:rsidTr="7842CB93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42CB93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842CB93" w:rsidRDefault="00403CDB" w14:paraId="0224693D" w14:textId="5711AB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42CB93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  <w:p w:rsidRPr="00403CDB" w:rsidR="00403CDB" w:rsidP="7842CB93" w:rsidRDefault="00403CDB" w14:paraId="4D21DF4F" w14:textId="56DDF0E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842CB93" w:rsidR="4E78277F">
              <w:rPr>
                <w:rFonts w:ascii="Arial" w:hAnsi="Arial" w:eastAsia="Times New Roman" w:cs="Arial"/>
                <w:sz w:val="24"/>
                <w:szCs w:val="24"/>
              </w:rPr>
              <w:t xml:space="preserve">Why do </w:t>
            </w:r>
            <w:r w:rsidRPr="7842CB93" w:rsidR="46C3D199">
              <w:rPr>
                <w:rFonts w:ascii="Arial" w:hAnsi="Arial" w:eastAsia="Times New Roman" w:cs="Arial"/>
                <w:sz w:val="24"/>
                <w:szCs w:val="24"/>
              </w:rPr>
              <w:t>accounting standards exist?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40A77B3"/>
    <w:rsid w:val="10656063"/>
    <w:rsid w:val="1C5ECFD2"/>
    <w:rsid w:val="20844027"/>
    <w:rsid w:val="210C630C"/>
    <w:rsid w:val="23DBCEF4"/>
    <w:rsid w:val="24F4710D"/>
    <w:rsid w:val="2590998A"/>
    <w:rsid w:val="26EAD68B"/>
    <w:rsid w:val="293BBF43"/>
    <w:rsid w:val="2BAA3CB4"/>
    <w:rsid w:val="2F91D86A"/>
    <w:rsid w:val="312DA8CB"/>
    <w:rsid w:val="322F14C2"/>
    <w:rsid w:val="3558A641"/>
    <w:rsid w:val="3815018D"/>
    <w:rsid w:val="3C8A88EE"/>
    <w:rsid w:val="3E736F9A"/>
    <w:rsid w:val="3EE85A00"/>
    <w:rsid w:val="42521615"/>
    <w:rsid w:val="4311F84C"/>
    <w:rsid w:val="44176FC0"/>
    <w:rsid w:val="46C3D199"/>
    <w:rsid w:val="474E953C"/>
    <w:rsid w:val="48A05057"/>
    <w:rsid w:val="4934B9FE"/>
    <w:rsid w:val="4A60F20C"/>
    <w:rsid w:val="4E78277F"/>
    <w:rsid w:val="504945CC"/>
    <w:rsid w:val="50C3BE40"/>
    <w:rsid w:val="55084A52"/>
    <w:rsid w:val="5B09C54A"/>
    <w:rsid w:val="5B56DB95"/>
    <w:rsid w:val="5C5A9599"/>
    <w:rsid w:val="66042B95"/>
    <w:rsid w:val="6918E2D8"/>
    <w:rsid w:val="6B39DC57"/>
    <w:rsid w:val="6C7A0C63"/>
    <w:rsid w:val="70555F6A"/>
    <w:rsid w:val="7269C52E"/>
    <w:rsid w:val="73D89A78"/>
    <w:rsid w:val="77C00486"/>
    <w:rsid w:val="7842CB93"/>
    <w:rsid w:val="7CEA3CEB"/>
    <w:rsid w:val="7F7DA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33C0C-AC21-4667-B82C-FDD49137F5FA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6</cp:revision>
  <dcterms:created xsi:type="dcterms:W3CDTF">2020-06-10T22:20:00Z</dcterms:created>
  <dcterms:modified xsi:type="dcterms:W3CDTF">2021-03-04T19:31:38Z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